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5FF0">
      <w:pPr>
        <w:spacing w:afterLines="0"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 w14:paraId="66E5DC67">
      <w:pPr>
        <w:pStyle w:val="2"/>
        <w:spacing w:afterLines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法治素养竞赛赛制</w:t>
      </w:r>
    </w:p>
    <w:p w14:paraId="16B209A6">
      <w:pPr>
        <w:pStyle w:val="2"/>
        <w:spacing w:afterLines="0" w:line="560" w:lineRule="exact"/>
        <w:rPr>
          <w:rFonts w:hint="default" w:ascii="Times New Roman" w:hAnsi="Times New Roman" w:cs="Times New Roman"/>
        </w:rPr>
      </w:pPr>
    </w:p>
    <w:p w14:paraId="244D7BF5">
      <w:pPr>
        <w:pStyle w:val="10"/>
        <w:spacing w:afterLines="0" w:line="560" w:lineRule="exact"/>
        <w:ind w:firstLine="737" w:firstLineChars="0"/>
        <w:outlineLvl w:val="1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一、参赛对象</w:t>
      </w:r>
    </w:p>
    <w:p w14:paraId="32CF4F9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法治素养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不同学段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选手组成团队参赛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包括小学生1人、初中生1人、高中生（含中职）1人、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高校生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含高职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，本科或专科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）1人。参赛学生应为全日制在校生，所在学段以2025年9月以后为准。参加过往届全国学生“学宪法 讲宪法”活动并获得全国总决赛团队赛冠亚季军的学生，不得再参加曾获奖学段的比赛。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参加法治素养竞赛的选手可以同时参加演讲比赛。</w:t>
      </w:r>
    </w:p>
    <w:p w14:paraId="62B19DD3">
      <w:pPr>
        <w:pStyle w:val="10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比赛环节设计</w:t>
      </w:r>
    </w:p>
    <w:p w14:paraId="2AB34159">
      <w:pPr>
        <w:spacing w:afterLines="0" w:line="56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  1.法治素养竞赛分为小组赛和决赛两个阶段。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全部参赛代表队通过抽签分组进行小组赛。各组的优胜队伍晋级决赛。</w:t>
      </w:r>
    </w:p>
    <w:p w14:paraId="2A6AF2CD">
      <w:pPr>
        <w:spacing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  <w:t>2.每个阶段均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分为必答题、抢答题和主观题3个环节。必答题题目形式为判断题、单选题、逻辑题、多选题。答题形式为各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队小学生、初中生、高中生和大学生依次上台答题。抢答题题目形式为多段式抢答，由各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队所有选手以抢答方式作答。主观题由团队代表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进行陈述回答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2-3分钟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陈述完成后由团队其他队员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回答评审委员会针对陈述内容的提问。</w:t>
      </w:r>
    </w:p>
    <w:p w14:paraId="049293E1">
      <w:pPr>
        <w:pStyle w:val="10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三、赛程安排</w:t>
      </w:r>
    </w:p>
    <w:p w14:paraId="34F1400C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</w:rPr>
        <w:t>初赛（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</w:rPr>
        <w:t>11月10日前）</w:t>
      </w:r>
    </w:p>
    <w:p w14:paraId="0BA3B75B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各省级教育行政部门组织开展地方比赛，遴选出优秀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选手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参与全国总决赛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各省级教育部门请于11月上旬向组委会报送参赛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队名单。材料报送要求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A46E2D2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（二）全国总决赛（2025年12月2日前）</w:t>
      </w:r>
    </w:p>
    <w:p w14:paraId="65EB5A3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组委会将对选手参赛资格等进行复审，并在青少年普法网公示总决赛参赛选手名单。</w:t>
      </w:r>
      <w:r>
        <w:rPr>
          <w:rFonts w:hint="default" w:ascii="Times New Roman" w:hAnsi="Times New Roman" w:eastAsia="仿宋_GB2312" w:cs="Times New Roman"/>
          <w:bCs/>
          <w:sz w:val="32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bCs/>
          <w:sz w:val="32"/>
        </w:rPr>
        <w:t>队优秀选手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</w:rPr>
        <w:t>到现场参加全国总决赛（时间地点另行通知）。</w:t>
      </w:r>
    </w:p>
    <w:p w14:paraId="4FBCC3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E1D1CFC"/>
    <w:rsid w:val="136D29F5"/>
    <w:rsid w:val="13FB45D6"/>
    <w:rsid w:val="184E6EF6"/>
    <w:rsid w:val="1C1A5B69"/>
    <w:rsid w:val="230C030B"/>
    <w:rsid w:val="28650452"/>
    <w:rsid w:val="2DDD2785"/>
    <w:rsid w:val="307A0518"/>
    <w:rsid w:val="37FB204D"/>
    <w:rsid w:val="41FC6890"/>
    <w:rsid w:val="4B6940A7"/>
    <w:rsid w:val="4ED837F8"/>
    <w:rsid w:val="56162CC9"/>
    <w:rsid w:val="5FCA1DC6"/>
    <w:rsid w:val="624C3017"/>
    <w:rsid w:val="62E00C71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王野苹</cp:lastModifiedBy>
  <dcterms:modified xsi:type="dcterms:W3CDTF">2025-05-09T08:43:01Z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2BA5BE5C34524945BDB49B99F33C5E3E_13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